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B1060C" w:rsidRPr="00557166" w:rsidRDefault="00F47453" w:rsidP="009B2593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E26F74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E26F74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E26F74" w:rsidRDefault="00E26F74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</w:p>
          <w:p w:rsidR="00D71E6E" w:rsidRDefault="00D71E6E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</w:p>
          <w:p w:rsidR="00D71E6E" w:rsidRDefault="00D71E6E" w:rsidP="00D71E6E">
            <w:pPr>
              <w:pStyle w:val="Zwizy"/>
              <w:jc w:val="center"/>
              <w:rPr>
                <w:rFonts w:ascii="Calibri" w:hAnsi="Calibri" w:cs="Arial"/>
                <w:sz w:val="36"/>
                <w:lang w:val="pl-PL"/>
              </w:rPr>
            </w:pPr>
            <w:r>
              <w:rPr>
                <w:rFonts w:ascii="Calibri" w:hAnsi="Calibri" w:cs="Arial"/>
                <w:sz w:val="36"/>
                <w:lang w:val="pl-PL"/>
              </w:rPr>
              <w:t>Temat:</w:t>
            </w:r>
          </w:p>
          <w:p w:rsidR="00F47453" w:rsidRDefault="00114A36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  <w:r w:rsidRPr="00114A36">
              <w:rPr>
                <w:rFonts w:ascii="Calibri" w:hAnsi="Calibri" w:cs="Arial"/>
                <w:sz w:val="44"/>
                <w:szCs w:val="44"/>
              </w:rPr>
              <w:t>11_Sztankiety łamane z napę</w:t>
            </w:r>
            <w:r w:rsidR="00E26F74" w:rsidRPr="00114A36">
              <w:rPr>
                <w:rFonts w:ascii="Calibri" w:hAnsi="Calibri" w:cs="Arial"/>
                <w:sz w:val="44"/>
                <w:szCs w:val="44"/>
              </w:rPr>
              <w:t>dem elektrycznym</w:t>
            </w:r>
          </w:p>
          <w:p w:rsidR="00D71E6E" w:rsidRDefault="00D71E6E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D71E6E" w:rsidRDefault="00D71E6E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D71E6E" w:rsidRDefault="00D71E6E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  <w:p w:rsidR="00D71E6E" w:rsidRPr="00114A36" w:rsidRDefault="00D71E6E" w:rsidP="009B2593">
            <w:pPr>
              <w:pStyle w:val="Zwizy"/>
              <w:jc w:val="center"/>
              <w:rPr>
                <w:rFonts w:ascii="Calibri" w:hAnsi="Calibri" w:cs="Arial"/>
                <w:sz w:val="44"/>
                <w:szCs w:val="44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</w:p>
    <w:p w:rsidR="00AB2A6B" w:rsidRDefault="005742B6" w:rsidP="008336D2">
      <w:pPr>
        <w:rPr>
          <w:rFonts w:asciiTheme="minorHAnsi" w:hAnsiTheme="minorHAnsi"/>
        </w:rPr>
      </w:pPr>
      <w:bookmarkStart w:id="0" w:name="_GoBack"/>
      <w:bookmarkEnd w:id="0"/>
      <w:r>
        <w:t xml:space="preserve"> </w:t>
      </w:r>
      <w:r w:rsidR="008336D2">
        <w:tab/>
      </w:r>
      <w:r w:rsidR="00AB2A6B" w:rsidRPr="00AB2A6B">
        <w:rPr>
          <w:rFonts w:asciiTheme="minorHAnsi" w:hAnsiTheme="minorHAnsi"/>
        </w:rPr>
        <w:t>Poniższe opracowanie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865487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F91F07" w:rsidP="00865487">
      <w:pPr>
        <w:pStyle w:val="Nagwek1"/>
        <w:numPr>
          <w:ilvl w:val="0"/>
          <w:numId w:val="2"/>
        </w:numPr>
      </w:pPr>
      <w:proofErr w:type="spellStart"/>
      <w:r>
        <w:lastRenderedPageBreak/>
        <w:t>Sztankiet</w:t>
      </w:r>
      <w:r w:rsidR="000F63F6">
        <w:t>y</w:t>
      </w:r>
      <w:proofErr w:type="spellEnd"/>
      <w:r w:rsidR="000F63F6">
        <w:t xml:space="preserve"> </w:t>
      </w:r>
      <w:r w:rsidR="0099640A">
        <w:t>łamane z napędem elektrycznym.</w:t>
      </w:r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maszyny </w:t>
      </w:r>
      <w:r w:rsidRPr="00865487">
        <w:rPr>
          <w:rFonts w:asciiTheme="minorHAnsi" w:hAnsiTheme="minorHAnsi"/>
          <w:bCs/>
        </w:rPr>
        <w:t xml:space="preserve">dotyczy </w:t>
      </w:r>
      <w:proofErr w:type="spellStart"/>
      <w:r w:rsidR="0099640A">
        <w:rPr>
          <w:rFonts w:asciiTheme="minorHAnsi" w:hAnsiTheme="minorHAnsi"/>
          <w:bCs/>
        </w:rPr>
        <w:t>sztankietów</w:t>
      </w:r>
      <w:proofErr w:type="spellEnd"/>
      <w:r w:rsidR="0099640A">
        <w:rPr>
          <w:rFonts w:asciiTheme="minorHAnsi" w:hAnsiTheme="minorHAnsi"/>
          <w:bCs/>
        </w:rPr>
        <w:t xml:space="preserve"> elektrycznych łamanych o numerach P1, P2, P3, P4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Pr="007C0206" w:rsidRDefault="00865487" w:rsidP="00AB2A6B">
      <w:pPr>
        <w:jc w:val="both"/>
        <w:rPr>
          <w:rFonts w:asciiTheme="minorHAnsi" w:hAnsiTheme="minorHAnsi"/>
          <w:i/>
        </w:rPr>
      </w:pPr>
    </w:p>
    <w:p w:rsidR="00865487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7C0206">
        <w:rPr>
          <w:rFonts w:asciiTheme="minorHAnsi" w:hAnsiTheme="minorHAnsi"/>
          <w:i/>
        </w:rPr>
        <w:t>„</w:t>
      </w:r>
      <w:r w:rsidR="007C0206" w:rsidRPr="007C0206">
        <w:rPr>
          <w:rFonts w:asciiTheme="minorHAnsi" w:hAnsiTheme="minorHAnsi"/>
          <w:i/>
          <w:szCs w:val="24"/>
        </w:rPr>
        <w:t>Uzupełnić urządzenie w osłony zabezpieczające przed dostępem do elementów ruchomych</w:t>
      </w:r>
      <w:r w:rsidRPr="007C0206">
        <w:rPr>
          <w:rFonts w:asciiTheme="minorHAnsi" w:hAnsiTheme="minorHAnsi"/>
          <w:i/>
        </w:rPr>
        <w:t>”</w:t>
      </w:r>
    </w:p>
    <w:p w:rsid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Default="00E26F74" w:rsidP="00E26F74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panelowe o wysokości 1,8m. Aby umożliwić dostęp do wciągarek podczas prac konserwatorskich w ogrodzeniu znajdować się będzie furtka </w:t>
      </w:r>
      <w:r>
        <w:rPr>
          <w:rFonts w:asciiTheme="minorHAnsi" w:hAnsiTheme="minorHAnsi"/>
          <w:sz w:val="22"/>
          <w:szCs w:val="22"/>
        </w:rPr>
        <w:t>Wyposażona w rygiel elektromechanicznym z</w:t>
      </w:r>
      <w:r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E26F74" w:rsidRPr="00AC2B33" w:rsidRDefault="00E26F74" w:rsidP="00E26F74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Schemat z wrysowanymi ogrodzeniem na planie maszynowni w załączniku nr 1 „Plan ogrodzenia wciągników”</w:t>
      </w:r>
    </w:p>
    <w:p w:rsidR="00E26F74" w:rsidRPr="001873DF" w:rsidRDefault="00E26F74" w:rsidP="00E26F74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6787C7A5" wp14:editId="5F02E021">
            <wp:simplePos x="0" y="0"/>
            <wp:positionH relativeFrom="column">
              <wp:posOffset>1109980</wp:posOffset>
            </wp:positionH>
            <wp:positionV relativeFrom="paragraph">
              <wp:posOffset>174625</wp:posOffset>
            </wp:positionV>
            <wp:extent cx="1076325" cy="1634176"/>
            <wp:effectExtent l="0" t="0" r="0" b="444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6F74" w:rsidRDefault="00E26F74" w:rsidP="00E26F74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60288" behindDoc="0" locked="0" layoutInCell="1" allowOverlap="1" wp14:anchorId="0C5D2E01" wp14:editId="6DBA91EF">
            <wp:simplePos x="0" y="0"/>
            <wp:positionH relativeFrom="column">
              <wp:posOffset>2795905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26F74" w:rsidRDefault="00E26F74" w:rsidP="00E26F74">
      <w:pPr>
        <w:rPr>
          <w:rFonts w:asciiTheme="minorHAnsi" w:hAnsiTheme="minorHAnsi"/>
          <w:i/>
        </w:rPr>
      </w:pPr>
    </w:p>
    <w:p w:rsidR="00E26F74" w:rsidRDefault="00E26F74" w:rsidP="00E26F74">
      <w:pPr>
        <w:rPr>
          <w:rFonts w:asciiTheme="minorHAnsi" w:hAnsiTheme="minorHAnsi"/>
          <w:i/>
        </w:rPr>
      </w:pPr>
    </w:p>
    <w:p w:rsidR="00E26F74" w:rsidRDefault="00E26F74" w:rsidP="00E26F74">
      <w:pPr>
        <w:rPr>
          <w:rFonts w:asciiTheme="minorHAnsi" w:hAnsiTheme="minorHAnsi"/>
          <w:i/>
        </w:rPr>
      </w:pPr>
    </w:p>
    <w:p w:rsidR="00E26F74" w:rsidRDefault="00E26F74" w:rsidP="00E26F74">
      <w:pPr>
        <w:rPr>
          <w:rFonts w:asciiTheme="minorHAnsi" w:hAnsiTheme="minorHAnsi"/>
          <w:i/>
        </w:rPr>
      </w:pPr>
    </w:p>
    <w:p w:rsidR="00E26F74" w:rsidRDefault="00E26F74" w:rsidP="00E26F74">
      <w:pPr>
        <w:rPr>
          <w:rFonts w:asciiTheme="minorHAnsi" w:hAnsiTheme="minorHAnsi"/>
          <w:i/>
        </w:rPr>
      </w:pPr>
    </w:p>
    <w:p w:rsidR="00E26F74" w:rsidRDefault="00E26F74" w:rsidP="00E26F74">
      <w:pPr>
        <w:rPr>
          <w:rFonts w:asciiTheme="minorHAnsi" w:hAnsiTheme="minorHAnsi"/>
          <w:i/>
        </w:rPr>
      </w:pPr>
    </w:p>
    <w:p w:rsidR="00E26F74" w:rsidRDefault="00E26F74" w:rsidP="00E26F74">
      <w:pPr>
        <w:rPr>
          <w:rFonts w:asciiTheme="minorHAnsi" w:hAnsiTheme="minorHAnsi"/>
          <w:i/>
        </w:rPr>
      </w:pPr>
    </w:p>
    <w:p w:rsidR="00E26F74" w:rsidRDefault="00E26F74" w:rsidP="00E26F74">
      <w:pPr>
        <w:rPr>
          <w:rFonts w:asciiTheme="minorHAnsi" w:hAnsiTheme="minorHAnsi"/>
          <w:i/>
        </w:rPr>
      </w:pPr>
    </w:p>
    <w:p w:rsidR="00E26F74" w:rsidRPr="00B07E07" w:rsidRDefault="00E26F74" w:rsidP="00E26F74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Elementy ogrodzenia wokół wciągarek</w:t>
      </w:r>
    </w:p>
    <w:p w:rsidR="00E26F74" w:rsidRP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 xml:space="preserve">„Ograniczyć dostęp do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(najwyższa kondygnacja nad sceną) osobom nieupoważnionym. Sposób zachowania w </w:t>
      </w:r>
      <w:proofErr w:type="spellStart"/>
      <w:r>
        <w:rPr>
          <w:rFonts w:asciiTheme="minorHAnsi" w:hAnsiTheme="minorHAnsi"/>
          <w:i/>
        </w:rPr>
        <w:t>linowni</w:t>
      </w:r>
      <w:proofErr w:type="spellEnd"/>
      <w:r>
        <w:rPr>
          <w:rFonts w:asciiTheme="minorHAnsi" w:hAnsiTheme="minorHAnsi"/>
          <w:i/>
        </w:rPr>
        <w:t xml:space="preserve"> opisany w instrukcji”</w:t>
      </w:r>
    </w:p>
    <w:p w:rsid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Pr="00E33966" w:rsidRDefault="00E26F74" w:rsidP="00E26F74">
      <w:pPr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E33966">
        <w:rPr>
          <w:rFonts w:asciiTheme="minorHAnsi" w:hAnsiTheme="minorHAnsi"/>
          <w:sz w:val="22"/>
          <w:szCs w:val="22"/>
        </w:rPr>
        <w:t xml:space="preserve">Wejście do </w:t>
      </w:r>
      <w:proofErr w:type="spellStart"/>
      <w:r w:rsidRPr="00E33966">
        <w:rPr>
          <w:rFonts w:asciiTheme="minorHAnsi" w:hAnsiTheme="minorHAnsi"/>
          <w:sz w:val="22"/>
          <w:szCs w:val="22"/>
        </w:rPr>
        <w:t>linowni</w:t>
      </w:r>
      <w:proofErr w:type="spellEnd"/>
      <w:r w:rsidRPr="00E33966">
        <w:rPr>
          <w:rFonts w:asciiTheme="minorHAnsi" w:hAnsiTheme="minorHAnsi"/>
          <w:sz w:val="22"/>
          <w:szCs w:val="22"/>
        </w:rPr>
        <w:t xml:space="preserve"> zabezpieczyć drzwiami zamykanymi na klucz. Przy wejściu umieścić znak ostrzegawczy nieupoważnionym wstęp wzbroniony.</w:t>
      </w:r>
    </w:p>
    <w:p w:rsid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  <w:r>
        <w:rPr>
          <w:noProof/>
          <w:lang w:eastAsia="pl-PL" w:bidi="ar-SA"/>
        </w:rPr>
        <w:drawing>
          <wp:anchor distT="0" distB="0" distL="114300" distR="114300" simplePos="0" relativeHeight="251662336" behindDoc="0" locked="0" layoutInCell="1" allowOverlap="1" wp14:anchorId="2DD04898" wp14:editId="2A7DABEA">
            <wp:simplePos x="0" y="0"/>
            <wp:positionH relativeFrom="margin">
              <wp:align>center</wp:align>
            </wp:positionH>
            <wp:positionV relativeFrom="paragraph">
              <wp:posOffset>65405</wp:posOffset>
            </wp:positionV>
            <wp:extent cx="1676400" cy="1190242"/>
            <wp:effectExtent l="0" t="0" r="0" b="0"/>
            <wp:wrapSquare wrapText="bothSides"/>
            <wp:docPr id="5" name="Obraz 5" descr="http://images.kangoo.pl/10422212/3886/large/tablica_uwaga_nieupowaznionym_wstep_wzbronion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kangoo.pl/10422212/3886/large/tablica_uwaga_nieupowaznionym_wstep_wzbronion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190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P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7C0206" w:rsidRDefault="007C0206" w:rsidP="007C0206">
      <w:pPr>
        <w:pStyle w:val="Akapitzlist"/>
        <w:rPr>
          <w:rFonts w:asciiTheme="minorHAnsi" w:hAnsiTheme="minorHAnsi"/>
          <w:i/>
        </w:rPr>
      </w:pPr>
    </w:p>
    <w:p w:rsidR="007C0206" w:rsidRPr="007C0206" w:rsidRDefault="007C0206" w:rsidP="007C0206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Pr="00E26F74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98713D">
        <w:rPr>
          <w:rFonts w:asciiTheme="minorHAnsi" w:hAnsiTheme="minorHAnsi"/>
          <w:i/>
          <w:szCs w:val="24"/>
        </w:rPr>
        <w:t>„Wyposażyć koła linowe w zabezpieczenie przed wypadnięciem liny z rowka”</w:t>
      </w:r>
    </w:p>
    <w:p w:rsid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Pr="00141616" w:rsidRDefault="00E26F74" w:rsidP="00E26F74">
      <w:pPr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 xml:space="preserve">Wszystkie koła linowe zabezpieczone przed wypadnięciem liny. </w:t>
      </w:r>
    </w:p>
    <w:p w:rsidR="00E26F74" w:rsidRP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lastRenderedPageBreak/>
        <w:t>„</w:t>
      </w:r>
      <w:r w:rsidRPr="00EF1284">
        <w:rPr>
          <w:rFonts w:asciiTheme="minorHAnsi" w:hAnsiTheme="minorHAnsi"/>
          <w:i/>
          <w:szCs w:val="24"/>
        </w:rPr>
        <w:t>Uzupełnić stanowiska pracy konserwatora w łączniki STOP umożliwiające wyłączenie obsługiwanego urządzenia oraz urządzeń sąsiadujących w razie wystąpienia niebezpieczeństwa</w:t>
      </w:r>
      <w:r w:rsidRPr="00883B1B">
        <w:rPr>
          <w:rFonts w:asciiTheme="minorHAnsi" w:hAnsiTheme="minorHAnsi"/>
          <w:i/>
        </w:rPr>
        <w:t>”</w:t>
      </w:r>
    </w:p>
    <w:p w:rsidR="00E26F74" w:rsidRDefault="00E26F74" w:rsidP="00E26F74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Pr="00E26F74" w:rsidRDefault="00E26F74" w:rsidP="00E26F74">
      <w:pPr>
        <w:pStyle w:val="Akapitzlist"/>
        <w:tabs>
          <w:tab w:val="left" w:pos="3735"/>
        </w:tabs>
        <w:jc w:val="both"/>
        <w:rPr>
          <w:rFonts w:asciiTheme="minorHAnsi" w:hAnsiTheme="minorHAnsi"/>
          <w:sz w:val="22"/>
          <w:szCs w:val="22"/>
        </w:rPr>
      </w:pPr>
      <w:r w:rsidRPr="00E26F74">
        <w:rPr>
          <w:rFonts w:asciiTheme="minorHAnsi" w:hAnsiTheme="minorHAnsi"/>
          <w:sz w:val="22"/>
          <w:szCs w:val="22"/>
        </w:rPr>
        <w:t>Łączniki STOP umieszczone przy napędzie w maszynowni. Wciśnięcie łącznika rozwiera obwód bezpieczeństwa uniemożliwiając pracę napędu (łącznik wyposażony w potwierdzenie zadziałania – ułatwiona identyfikacja, który łącznik został użyty). Łącznik bezpieczeństwa przewidziane w sporządzonej dokumentacji elektrycznej. Rozmieszczenie łączników w taki sposób aby osoba przebywająca w pobliżu napędu miała łącznik w zasięgu ręki.</w:t>
      </w:r>
    </w:p>
    <w:p w:rsidR="00E26F74" w:rsidRPr="00E26F74" w:rsidRDefault="00E26F74" w:rsidP="00E26F74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E26F74" w:rsidRPr="00E26F74" w:rsidRDefault="00E26F74" w:rsidP="00E26F74">
      <w:pPr>
        <w:pStyle w:val="Akapitzlist"/>
        <w:tabs>
          <w:tab w:val="left" w:pos="3735"/>
        </w:tabs>
        <w:jc w:val="center"/>
        <w:rPr>
          <w:rFonts w:asciiTheme="minorHAnsi" w:hAnsiTheme="minorHAnsi"/>
        </w:rPr>
      </w:pPr>
      <w:r>
        <w:rPr>
          <w:noProof/>
          <w:lang w:eastAsia="pl-PL" w:bidi="ar-SA"/>
        </w:rPr>
        <w:drawing>
          <wp:inline distT="0" distB="0" distL="0" distR="0" wp14:anchorId="51B78ECD" wp14:editId="09EE3EED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6F74" w:rsidRPr="00E26F74" w:rsidRDefault="00E26F74" w:rsidP="00E26F74">
      <w:pPr>
        <w:pStyle w:val="Akapitzlist"/>
        <w:tabs>
          <w:tab w:val="left" w:pos="3735"/>
        </w:tabs>
        <w:jc w:val="center"/>
        <w:rPr>
          <w:rFonts w:asciiTheme="minorHAnsi" w:hAnsiTheme="minorHAnsi"/>
        </w:rPr>
      </w:pPr>
      <w:r w:rsidRPr="00E26F74">
        <w:rPr>
          <w:rFonts w:asciiTheme="minorHAnsi" w:hAnsiTheme="minorHAnsi"/>
        </w:rPr>
        <w:t>Kasetka z łącznikiem bezpieczeństwa</w:t>
      </w:r>
    </w:p>
    <w:p w:rsidR="00E26F74" w:rsidRPr="00E26F74" w:rsidRDefault="00E26F74" w:rsidP="00E26F74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7C0206" w:rsidRDefault="007C0206" w:rsidP="007C0206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„</w:t>
      </w:r>
      <w:r w:rsidRPr="00EF1284">
        <w:rPr>
          <w:rFonts w:asciiTheme="minorHAnsi" w:hAnsiTheme="minorHAnsi"/>
          <w:i/>
          <w:szCs w:val="24"/>
        </w:rPr>
        <w:t>Zwiększyć poziom oświetlenia w miejscach pracy konserwatora</w:t>
      </w:r>
      <w:r>
        <w:rPr>
          <w:rFonts w:asciiTheme="minorHAnsi" w:hAnsiTheme="minorHAnsi"/>
          <w:i/>
        </w:rPr>
        <w:t>”</w:t>
      </w:r>
    </w:p>
    <w:p w:rsidR="00E26F74" w:rsidRDefault="00E26F74" w:rsidP="00E26F74">
      <w:pPr>
        <w:jc w:val="both"/>
        <w:rPr>
          <w:rFonts w:asciiTheme="minorHAnsi" w:hAnsiTheme="minorHAnsi"/>
          <w:i/>
        </w:rPr>
      </w:pPr>
    </w:p>
    <w:p w:rsidR="00E26F74" w:rsidRDefault="00E26F74" w:rsidP="00E26F74">
      <w:pPr>
        <w:keepNext/>
        <w:jc w:val="center"/>
      </w:pPr>
      <w:r>
        <w:rPr>
          <w:noProof/>
          <w:lang w:eastAsia="pl-PL" w:bidi="ar-SA"/>
        </w:rPr>
        <w:drawing>
          <wp:inline distT="0" distB="0" distL="0" distR="0" wp14:anchorId="7891AAF0" wp14:editId="0757BA11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6F74" w:rsidRDefault="00E26F74" w:rsidP="00E26F74">
      <w:pPr>
        <w:pStyle w:val="Legenda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E26F74" w:rsidRPr="00E26F74" w:rsidRDefault="00E26F74" w:rsidP="00E26F74">
      <w:pPr>
        <w:jc w:val="both"/>
        <w:rPr>
          <w:rFonts w:asciiTheme="minorHAnsi" w:hAnsiTheme="minorHAnsi"/>
          <w:i/>
        </w:rPr>
      </w:pPr>
    </w:p>
    <w:p w:rsidR="00865487" w:rsidRDefault="00865487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p w:rsidR="007C0206" w:rsidRDefault="007C0206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sectPr w:rsidR="007C0206" w:rsidSect="002A59A8">
      <w:footerReference w:type="defaul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F2B" w:rsidRDefault="00AF7F2B" w:rsidP="00BC0743">
      <w:r>
        <w:separator/>
      </w:r>
    </w:p>
  </w:endnote>
  <w:endnote w:type="continuationSeparator" w:id="0">
    <w:p w:rsidR="00AF7F2B" w:rsidRDefault="00AF7F2B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873740461"/>
      <w:docPartObj>
        <w:docPartGallery w:val="Page Numbers (Bottom of Page)"/>
        <w:docPartUnique/>
      </w:docPartObj>
    </w:sdtPr>
    <w:sdtEndPr/>
    <w:sdtContent>
      <w:p w:rsidR="002A59A8" w:rsidRDefault="002A59A8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D71E6E" w:rsidRPr="00D71E6E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2A59A8" w:rsidRDefault="002A59A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F2B" w:rsidRDefault="00AF7F2B" w:rsidP="00BC0743">
      <w:r>
        <w:separator/>
      </w:r>
    </w:p>
  </w:footnote>
  <w:footnote w:type="continuationSeparator" w:id="0">
    <w:p w:rsidR="00AF7F2B" w:rsidRDefault="00AF7F2B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B0386"/>
    <w:multiLevelType w:val="hybridMultilevel"/>
    <w:tmpl w:val="C1B6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11125"/>
    <w:multiLevelType w:val="hybridMultilevel"/>
    <w:tmpl w:val="A776C8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B6EEE"/>
    <w:rsid w:val="000E08AC"/>
    <w:rsid w:val="000F6196"/>
    <w:rsid w:val="000F63F6"/>
    <w:rsid w:val="00114A36"/>
    <w:rsid w:val="00132727"/>
    <w:rsid w:val="001745ED"/>
    <w:rsid w:val="0019239E"/>
    <w:rsid w:val="00193F5C"/>
    <w:rsid w:val="00217713"/>
    <w:rsid w:val="00233125"/>
    <w:rsid w:val="0027390C"/>
    <w:rsid w:val="0027730C"/>
    <w:rsid w:val="002805AC"/>
    <w:rsid w:val="002A5776"/>
    <w:rsid w:val="002A59A8"/>
    <w:rsid w:val="002A7519"/>
    <w:rsid w:val="002F1AFE"/>
    <w:rsid w:val="003317EC"/>
    <w:rsid w:val="003726AB"/>
    <w:rsid w:val="003841E4"/>
    <w:rsid w:val="003D5144"/>
    <w:rsid w:val="004B7328"/>
    <w:rsid w:val="004C56F4"/>
    <w:rsid w:val="004D7D4F"/>
    <w:rsid w:val="004F1384"/>
    <w:rsid w:val="005251F0"/>
    <w:rsid w:val="00557166"/>
    <w:rsid w:val="005742B6"/>
    <w:rsid w:val="00593801"/>
    <w:rsid w:val="00596276"/>
    <w:rsid w:val="005A647B"/>
    <w:rsid w:val="005B2AB2"/>
    <w:rsid w:val="005C6130"/>
    <w:rsid w:val="005D2185"/>
    <w:rsid w:val="0062384E"/>
    <w:rsid w:val="006274E4"/>
    <w:rsid w:val="00677DDA"/>
    <w:rsid w:val="006A4B50"/>
    <w:rsid w:val="006B120E"/>
    <w:rsid w:val="006B5D22"/>
    <w:rsid w:val="006D627C"/>
    <w:rsid w:val="006E3AE2"/>
    <w:rsid w:val="00710C66"/>
    <w:rsid w:val="00720567"/>
    <w:rsid w:val="007A76A4"/>
    <w:rsid w:val="007C0206"/>
    <w:rsid w:val="007D203E"/>
    <w:rsid w:val="007D5F49"/>
    <w:rsid w:val="008336D2"/>
    <w:rsid w:val="00865487"/>
    <w:rsid w:val="00883B1B"/>
    <w:rsid w:val="008C4B7B"/>
    <w:rsid w:val="008D5F0E"/>
    <w:rsid w:val="00902792"/>
    <w:rsid w:val="00954C02"/>
    <w:rsid w:val="0099640A"/>
    <w:rsid w:val="009B0F57"/>
    <w:rsid w:val="00A05402"/>
    <w:rsid w:val="00A67D6A"/>
    <w:rsid w:val="00AB2A6B"/>
    <w:rsid w:val="00AB40CF"/>
    <w:rsid w:val="00AF7E42"/>
    <w:rsid w:val="00AF7F2B"/>
    <w:rsid w:val="00B1060C"/>
    <w:rsid w:val="00B12016"/>
    <w:rsid w:val="00B26B66"/>
    <w:rsid w:val="00B86ACB"/>
    <w:rsid w:val="00B90A1E"/>
    <w:rsid w:val="00BB4AB8"/>
    <w:rsid w:val="00BC0743"/>
    <w:rsid w:val="00BE2214"/>
    <w:rsid w:val="00C00289"/>
    <w:rsid w:val="00C0363E"/>
    <w:rsid w:val="00C13F99"/>
    <w:rsid w:val="00CB777F"/>
    <w:rsid w:val="00CD5D3E"/>
    <w:rsid w:val="00D66EB9"/>
    <w:rsid w:val="00D71E6E"/>
    <w:rsid w:val="00D822E7"/>
    <w:rsid w:val="00DA6526"/>
    <w:rsid w:val="00DB3BFD"/>
    <w:rsid w:val="00DC3D83"/>
    <w:rsid w:val="00E26F74"/>
    <w:rsid w:val="00E5695F"/>
    <w:rsid w:val="00E64444"/>
    <w:rsid w:val="00E77048"/>
    <w:rsid w:val="00F1169C"/>
    <w:rsid w:val="00F47453"/>
    <w:rsid w:val="00F90CF5"/>
    <w:rsid w:val="00F9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A59A8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A59A8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A59A8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A59A8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E8F349-9768-435B-87E8-54BCA021C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4</Pages>
  <Words>398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33</cp:revision>
  <dcterms:created xsi:type="dcterms:W3CDTF">2014-04-10T08:08:00Z</dcterms:created>
  <dcterms:modified xsi:type="dcterms:W3CDTF">2014-06-04T09:28:00Z</dcterms:modified>
</cp:coreProperties>
</file>